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A5" w:rsidRPr="008F1491" w:rsidRDefault="00262BA5" w:rsidP="00262BA5">
      <w:pPr>
        <w:spacing w:after="0"/>
        <w:rPr>
          <w:i/>
          <w:szCs w:val="24"/>
          <w:lang w:val="nl-NL"/>
        </w:rPr>
      </w:pPr>
      <w:bookmarkStart w:id="0" w:name="chuong_pl_11"/>
      <w:r>
        <w:rPr>
          <w:szCs w:val="24"/>
          <w:lang w:val="nl-NL"/>
        </w:rPr>
        <w:t>SỞ GIÁO DỤC &amp; ĐÀO TẠO QUẢNG NINH</w:t>
      </w:r>
    </w:p>
    <w:p w:rsidR="00262BA5" w:rsidRPr="00262BA5" w:rsidRDefault="00262BA5" w:rsidP="00262BA5">
      <w:pPr>
        <w:spacing w:after="0"/>
        <w:rPr>
          <w:i/>
          <w:szCs w:val="24"/>
          <w:lang w:val="nl-NL"/>
        </w:rPr>
      </w:pPr>
      <w:r>
        <w:rPr>
          <w:b/>
          <w:szCs w:val="24"/>
          <w:lang w:val="nl-NL"/>
        </w:rPr>
        <w:t xml:space="preserve"> </w:t>
      </w:r>
      <w:r w:rsidRPr="0083024C">
        <w:rPr>
          <w:b/>
          <w:szCs w:val="24"/>
          <w:lang w:val="nl-NL"/>
        </w:rPr>
        <w:t>TRƯỜNG TH-THCS-THPT VĂN LANG</w:t>
      </w:r>
    </w:p>
    <w:p w:rsidR="00397C91" w:rsidRPr="00397C91" w:rsidRDefault="00397C91" w:rsidP="00262BA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b/>
          <w:bCs/>
          <w:color w:val="000000"/>
          <w:szCs w:val="24"/>
          <w:lang w:val="vi-VN"/>
        </w:rPr>
        <w:t>Biểu mẫu 11</w:t>
      </w:r>
      <w:bookmarkEnd w:id="0"/>
    </w:p>
    <w:p w:rsidR="008F1491" w:rsidRPr="00262BA5" w:rsidRDefault="008F1491" w:rsidP="00262BA5">
      <w:pPr>
        <w:spacing w:after="0"/>
        <w:jc w:val="center"/>
        <w:rPr>
          <w:i/>
          <w:sz w:val="22"/>
          <w:szCs w:val="24"/>
          <w:lang w:val="nl-NL"/>
        </w:rPr>
      </w:pPr>
      <w:bookmarkStart w:id="1" w:name="chuong_pl_11_name"/>
      <w:r w:rsidRPr="00262BA5">
        <w:rPr>
          <w:i/>
          <w:sz w:val="22"/>
          <w:szCs w:val="24"/>
          <w:lang w:val="nl-NL"/>
        </w:rPr>
        <w:t>(Kèm theo Thông tư số 36/2017/TT-BGDĐT ngày 28 tháng 12 năm 2017 của</w:t>
      </w:r>
      <w:r w:rsidR="00262BA5" w:rsidRPr="00262BA5">
        <w:rPr>
          <w:i/>
          <w:sz w:val="22"/>
          <w:szCs w:val="24"/>
          <w:lang w:val="nl-NL"/>
        </w:rPr>
        <w:t xml:space="preserve"> </w:t>
      </w:r>
      <w:r w:rsidRPr="00262BA5">
        <w:rPr>
          <w:i/>
          <w:sz w:val="22"/>
          <w:szCs w:val="24"/>
          <w:lang w:val="nl-NL"/>
        </w:rPr>
        <w:t>Bộ Giáo dục và Đào tạo)</w:t>
      </w:r>
    </w:p>
    <w:p w:rsidR="00262BA5" w:rsidRDefault="00262BA5" w:rsidP="00262BA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Cs w:val="24"/>
          <w:lang w:val="vi-VN"/>
        </w:rPr>
      </w:pPr>
    </w:p>
    <w:p w:rsidR="00397C91" w:rsidRPr="00397C91" w:rsidRDefault="00397C91" w:rsidP="00262BA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b/>
          <w:bCs/>
          <w:color w:val="000000"/>
          <w:szCs w:val="24"/>
          <w:lang w:val="vi-VN"/>
        </w:rPr>
        <w:t>THÔNG BÁO</w:t>
      </w:r>
      <w:bookmarkEnd w:id="1"/>
    </w:p>
    <w:p w:rsidR="00397C91" w:rsidRPr="00945872" w:rsidRDefault="00397C91" w:rsidP="00262BA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Cs w:val="24"/>
        </w:rPr>
      </w:pPr>
      <w:bookmarkStart w:id="2" w:name="chuong_pl_11_name_name"/>
      <w:r w:rsidRPr="00397C91">
        <w:rPr>
          <w:rFonts w:eastAsia="Times New Roman" w:cs="Times New Roman"/>
          <w:b/>
          <w:bCs/>
          <w:color w:val="000000"/>
          <w:szCs w:val="24"/>
          <w:lang w:val="vi-VN"/>
        </w:rPr>
        <w:t>Công khai thông tin cơ sở vật chất của trường trung học cơ sở và trường trung học phổ thông, năm họ</w:t>
      </w:r>
      <w:bookmarkEnd w:id="2"/>
      <w:r w:rsidR="00E01D78">
        <w:rPr>
          <w:rFonts w:eastAsia="Times New Roman" w:cs="Times New Roman"/>
          <w:b/>
          <w:bCs/>
          <w:color w:val="000000"/>
          <w:szCs w:val="24"/>
          <w:lang w:val="vi-VN"/>
        </w:rPr>
        <w:t>c 202</w:t>
      </w:r>
      <w:r w:rsidR="00945872">
        <w:rPr>
          <w:rFonts w:eastAsia="Times New Roman" w:cs="Times New Roman"/>
          <w:b/>
          <w:bCs/>
          <w:color w:val="000000"/>
          <w:szCs w:val="24"/>
        </w:rPr>
        <w:t>1</w:t>
      </w:r>
      <w:r w:rsidR="005C3766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="008453A1">
        <w:rPr>
          <w:rFonts w:eastAsia="Times New Roman" w:cs="Times New Roman"/>
          <w:b/>
          <w:bCs/>
          <w:color w:val="000000"/>
          <w:szCs w:val="24"/>
          <w:lang w:val="vi-VN"/>
        </w:rPr>
        <w:t>–</w:t>
      </w:r>
      <w:r w:rsidR="00E01D78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202</w:t>
      </w:r>
      <w:r w:rsidR="00945872">
        <w:rPr>
          <w:rFonts w:eastAsia="Times New Roman" w:cs="Times New Roman"/>
          <w:b/>
          <w:bCs/>
          <w:color w:val="000000"/>
          <w:szCs w:val="24"/>
        </w:rPr>
        <w:t>2</w:t>
      </w:r>
    </w:p>
    <w:p w:rsidR="008453A1" w:rsidRPr="00397C91" w:rsidRDefault="008453A1" w:rsidP="00397C91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999"/>
        <w:gridCol w:w="1666"/>
        <w:gridCol w:w="1760"/>
      </w:tblGrid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STT</w:t>
            </w:r>
          </w:p>
        </w:tc>
        <w:tc>
          <w:tcPr>
            <w:tcW w:w="2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Nội dung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Số lượng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Bình quân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ố 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A636A0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/học sinh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Loại 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Phòng học kiên c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A636A0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A636A0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5C3766" w:rsidP="00945872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1,2</w:t>
            </w:r>
            <w:r w:rsidR="00945872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Phòng học bán kiên </w:t>
            </w:r>
            <w:r w:rsidRPr="00397C91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vi-VN"/>
              </w:rPr>
              <w:t>c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Phòng học tạm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Phòng học nhờ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phòng học bộ môn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6A48B0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E662F2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2,8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phòng học đa chức năng (có phương tiện nghe nhìn)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6A48B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8572DF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2,5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Bình quân lớp/phòng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A636A0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8572DF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1/1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Bình quân học sinh/lớp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945872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40,7</w:t>
            </w:r>
            <w:r w:rsidR="008572DF">
              <w:rPr>
                <w:rFonts w:eastAsia="Times New Roman" w:cs="Times New Roman"/>
                <w:color w:val="000000"/>
                <w:szCs w:val="24"/>
              </w:rPr>
              <w:t>/lớp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III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S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ố điểm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 trường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IV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số diện tích đất (m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8572DF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9882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945872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4,88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V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diện tích sân chơi, bãi tập (m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8572DF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3540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6A48B0" w:rsidP="00945872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</w:t>
            </w:r>
            <w:r w:rsidR="00945872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VI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diện tích các phòng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Diện tích phòng học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8572DF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Diện tích phòng học bộ môn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8572DF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Diện tích thư viện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8572DF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Diện tích nhà tập đa năng (Phòng giáo dục rèn luyện thể chất)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8572DF">
              <w:rPr>
                <w:rFonts w:eastAsia="Times New Roman" w:cs="Times New Roman"/>
                <w:color w:val="000000"/>
                <w:szCs w:val="24"/>
              </w:rPr>
              <w:t>900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Diện tích phòng hoạt động Đoàn Đội, phòng truyền thống (m</w:t>
            </w:r>
            <w:r w:rsidRPr="00397C91">
              <w:rPr>
                <w:rFonts w:eastAsia="Times New Roman" w:cs="Times New Roman"/>
                <w:i/>
                <w:iCs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8572DF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25 -&gt; 80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VII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số thiết bị dạy học tối thiểu</w:t>
            </w:r>
          </w:p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(Đơn vị tính: bộ)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Số bộ/lớp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ổ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ng s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 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thiết bị dạy học t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i thi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ể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u hiện có theo quy đ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ị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nh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A17ACD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Khối lớp 1, 2, 3, 4, 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A17ACD" w:rsidRDefault="007C133E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A17ACD">
              <w:rPr>
                <w:rFonts w:eastAsia="Times New Roman" w:cs="Times New Roman"/>
                <w:color w:val="000000"/>
                <w:szCs w:val="24"/>
              </w:rPr>
              <w:t>/1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A17ACD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Khối lớp</w:t>
            </w:r>
            <w:r w:rsidR="00A17ACD">
              <w:rPr>
                <w:rFonts w:eastAsia="Times New Roman" w:cs="Times New Roman"/>
                <w:color w:val="000000"/>
                <w:szCs w:val="24"/>
              </w:rPr>
              <w:t xml:space="preserve"> 6, 7, 8, 9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D5314C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A17ACD">
              <w:rPr>
                <w:rFonts w:eastAsia="Times New Roman" w:cs="Times New Roman"/>
                <w:color w:val="000000"/>
                <w:szCs w:val="24"/>
              </w:rPr>
              <w:t>/1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A17ACD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Khối lớp 10, 11, 12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D5314C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A17ACD">
              <w:rPr>
                <w:rFonts w:eastAsia="Times New Roman" w:cs="Times New Roman"/>
                <w:color w:val="000000"/>
                <w:szCs w:val="24"/>
              </w:rPr>
              <w:t>/1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ổ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ng s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 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thiết bị dạy học t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i thi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ể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u còn thi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ế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u so với quy định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2.1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Khối lớp...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A42836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 w:rsidR="00A42836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2.2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Khối lớp...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</w:t>
            </w:r>
            <w:r w:rsidR="00A42836">
              <w:rPr>
                <w:rFonts w:eastAsia="Times New Roman" w:cs="Times New Roman"/>
                <w:color w:val="000000"/>
                <w:szCs w:val="24"/>
              </w:rPr>
              <w:t>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lastRenderedPageBreak/>
              <w:t>2.3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Khối lớp...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A42836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 w:rsidR="00A42836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Khu vườn sinh vật, vườn địa l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ý 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(diện tích/thiết b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ị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E662F2">
              <w:rPr>
                <w:rFonts w:eastAsia="Times New Roman" w:cs="Times New Roman"/>
                <w:color w:val="000000"/>
                <w:szCs w:val="24"/>
              </w:rPr>
              <w:t>195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A42836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…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VIII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số máy vi tính đang sử dụng phục vụ học t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ập</w:t>
            </w:r>
          </w:p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(Đơn vị tính: bộ)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2970A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 w:rsidR="002970A1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học sinh/bộ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IX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số thiết bị dùng chung khác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thiết bị/lớp</w:t>
            </w:r>
          </w:p>
        </w:tc>
      </w:tr>
      <w:tr w:rsidR="002970A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Ti vi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534E59" w:rsidRDefault="000F2093" w:rsidP="008453A1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2970A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Cát xét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1D297E" w:rsidRDefault="00995C31" w:rsidP="008453A1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2970A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Đầu Video/đầu đĩa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534E59" w:rsidRDefault="002970A1" w:rsidP="008453A1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2970A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Má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y 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chiếu OverHead/projector/vật th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ể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1D297E" w:rsidRDefault="000F2093" w:rsidP="008453A1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563F9">
              <w:rPr>
                <w:szCs w:val="24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2970A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2970A1" w:rsidRDefault="002970A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Thiết bị khác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: Phòng học Thông minh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534E59" w:rsidRDefault="002970A1" w:rsidP="00995C31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995C31">
              <w:rPr>
                <w:szCs w:val="24"/>
              </w:rPr>
              <w:t>2</w:t>
            </w:r>
            <w:r>
              <w:rPr>
                <w:szCs w:val="24"/>
              </w:rPr>
              <w:t xml:space="preserve"> phòng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995C3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Màn hình Led giảng đường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995C31" w:rsidRDefault="00995C3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</w:tbl>
    <w:p w:rsidR="00397C91" w:rsidRPr="00397C91" w:rsidRDefault="00397C91" w:rsidP="008453A1">
      <w:pPr>
        <w:shd w:val="clear" w:color="auto" w:fill="FFFFFF"/>
        <w:spacing w:after="60" w:line="234" w:lineRule="atLeast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color w:val="000000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776"/>
        <w:gridCol w:w="6639"/>
      </w:tblGrid>
      <w:tr w:rsidR="00397C91" w:rsidRPr="00397C91" w:rsidTr="00B202CB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ộ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i dung</w:t>
            </w:r>
          </w:p>
        </w:tc>
        <w:tc>
          <w:tcPr>
            <w:tcW w:w="36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l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ượ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ng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</w:tr>
      <w:tr w:rsidR="00B202CB" w:rsidRPr="00397C91" w:rsidTr="00B202CB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ind w:left="71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Nhà bếp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202CB" w:rsidRPr="00A87E64" w:rsidRDefault="00B202CB" w:rsidP="008453A1">
            <w:pPr>
              <w:spacing w:after="60"/>
              <w:jc w:val="center"/>
              <w:rPr>
                <w:bCs/>
                <w:szCs w:val="24"/>
              </w:rPr>
            </w:pPr>
            <w:r w:rsidRPr="00A87E64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2</w:t>
            </w:r>
            <w:r w:rsidRPr="00A87E64">
              <w:rPr>
                <w:bCs/>
                <w:szCs w:val="24"/>
              </w:rPr>
              <w:t>0</w:t>
            </w:r>
          </w:p>
        </w:tc>
      </w:tr>
      <w:tr w:rsidR="00B202CB" w:rsidRPr="00397C91" w:rsidTr="00B202CB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XI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ind w:left="71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Nhà ăn</w:t>
            </w:r>
          </w:p>
        </w:tc>
        <w:tc>
          <w:tcPr>
            <w:tcW w:w="3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2CB" w:rsidRPr="00A87E64" w:rsidRDefault="00B202CB" w:rsidP="008453A1">
            <w:pPr>
              <w:spacing w:after="6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</w:tr>
    </w:tbl>
    <w:p w:rsidR="00397C91" w:rsidRPr="00397C91" w:rsidRDefault="00397C91" w:rsidP="008453A1">
      <w:pPr>
        <w:shd w:val="clear" w:color="auto" w:fill="FFFFFF"/>
        <w:spacing w:after="60" w:line="234" w:lineRule="atLeast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color w:val="000000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900"/>
        <w:gridCol w:w="2339"/>
        <w:gridCol w:w="1309"/>
        <w:gridCol w:w="1776"/>
      </w:tblGrid>
      <w:tr w:rsidR="00397C91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Nội dung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lượng phòng, tổng diện tích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  <w:lang w:val="vi-VN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chỗ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Diện tích bình quân/chỗ</w:t>
            </w:r>
          </w:p>
        </w:tc>
      </w:tr>
      <w:tr w:rsidR="00B202CB" w:rsidRPr="00397C91" w:rsidTr="00804F3A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XII</w:t>
            </w:r>
          </w:p>
        </w:tc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Phòng nghỉ cho học sinh bán trú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B202CB" w:rsidRPr="0025681B" w:rsidRDefault="0025681B" w:rsidP="008453A1">
            <w:pPr>
              <w:spacing w:after="60"/>
              <w:jc w:val="center"/>
              <w:rPr>
                <w:szCs w:val="24"/>
                <w:lang w:val="nl-NL"/>
              </w:rPr>
            </w:pPr>
            <w:r w:rsidRPr="0025681B">
              <w:rPr>
                <w:szCs w:val="24"/>
                <w:lang w:val="nl-NL"/>
              </w:rPr>
              <w:t>2.000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B202CB" w:rsidRPr="0025681B" w:rsidRDefault="0025681B" w:rsidP="00AC3983">
            <w:pPr>
              <w:spacing w:after="60"/>
              <w:jc w:val="center"/>
              <w:rPr>
                <w:szCs w:val="24"/>
                <w:lang w:val="nl-NL"/>
              </w:rPr>
            </w:pPr>
            <w:r w:rsidRPr="0025681B">
              <w:rPr>
                <w:szCs w:val="24"/>
                <w:lang w:val="nl-NL"/>
              </w:rPr>
              <w:t>1</w:t>
            </w:r>
            <w:r w:rsidR="00AC3983">
              <w:rPr>
                <w:szCs w:val="24"/>
                <w:lang w:val="nl-NL"/>
              </w:rPr>
              <w:t>466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B202CB" w:rsidRPr="0025681B" w:rsidRDefault="0025681B" w:rsidP="00AC3983">
            <w:pPr>
              <w:spacing w:after="60"/>
              <w:jc w:val="center"/>
              <w:rPr>
                <w:szCs w:val="24"/>
                <w:lang w:val="nl-NL"/>
              </w:rPr>
            </w:pPr>
            <w:r w:rsidRPr="0025681B">
              <w:rPr>
                <w:szCs w:val="24"/>
                <w:lang w:val="nl-NL"/>
              </w:rPr>
              <w:t>1,</w:t>
            </w:r>
            <w:r w:rsidR="00AC3983">
              <w:rPr>
                <w:szCs w:val="24"/>
                <w:lang w:val="nl-NL"/>
              </w:rPr>
              <w:t>36</w:t>
            </w:r>
            <w:r w:rsidR="00B202CB" w:rsidRPr="0025681B">
              <w:rPr>
                <w:szCs w:val="24"/>
                <w:lang w:val="nl-NL"/>
              </w:rPr>
              <w:t>m</w:t>
            </w:r>
            <w:r w:rsidR="00B202CB" w:rsidRPr="0025681B">
              <w:rPr>
                <w:szCs w:val="24"/>
                <w:vertAlign w:val="superscript"/>
                <w:lang w:val="nl-NL"/>
              </w:rPr>
              <w:t>2</w:t>
            </w:r>
          </w:p>
        </w:tc>
      </w:tr>
      <w:tr w:rsidR="00397C91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XIII</w:t>
            </w:r>
          </w:p>
        </w:tc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Khu n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ộ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i trú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</w:tbl>
    <w:p w:rsidR="00397C91" w:rsidRPr="00397C91" w:rsidRDefault="00397C91" w:rsidP="008453A1">
      <w:pPr>
        <w:shd w:val="clear" w:color="auto" w:fill="FFFFFF"/>
        <w:spacing w:after="60" w:line="234" w:lineRule="atLeast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color w:val="000000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455"/>
        <w:gridCol w:w="1417"/>
        <w:gridCol w:w="1135"/>
        <w:gridCol w:w="1323"/>
        <w:gridCol w:w="851"/>
        <w:gridCol w:w="1323"/>
      </w:tblGrid>
      <w:tr w:rsidR="00397C91" w:rsidRPr="00397C91" w:rsidTr="009730C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  <w:lang w:val="vi-VN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/học sinh</w:t>
            </w:r>
          </w:p>
        </w:tc>
      </w:tr>
      <w:tr w:rsidR="00397C91" w:rsidRPr="00397C91" w:rsidTr="009730C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Nam/Nữ</w:t>
            </w:r>
          </w:p>
        </w:tc>
      </w:tr>
      <w:tr w:rsidR="00397C91" w:rsidRPr="00397C91" w:rsidTr="009730C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Đ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ạ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 </w:t>
            </w:r>
            <w:r w:rsidRPr="00397C91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vi-VN"/>
              </w:rPr>
              <w:t>chuẩn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v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ệ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x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B202CB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 w:rsidR="00B202CB">
              <w:rPr>
                <w:rFonts w:eastAsia="Times New Roman" w:cs="Times New Roman"/>
                <w:color w:val="000000"/>
                <w:szCs w:val="24"/>
              </w:rPr>
              <w:t>x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9730C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Chưa đạt </w:t>
            </w:r>
            <w:r w:rsidRPr="00397C91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vi-VN"/>
              </w:rPr>
              <w:t>chuẩn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</w:tbl>
    <w:p w:rsidR="00397C91" w:rsidRPr="00397C91" w:rsidRDefault="00397C91" w:rsidP="008453A1">
      <w:pPr>
        <w:shd w:val="clear" w:color="auto" w:fill="FFFFFF"/>
        <w:spacing w:after="60" w:line="234" w:lineRule="atLeast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i/>
          <w:iCs/>
          <w:color w:val="000000"/>
          <w:szCs w:val="24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397C91">
        <w:rPr>
          <w:rFonts w:eastAsia="Times New Roman" w:cs="Times New Roman"/>
          <w:i/>
          <w:iCs/>
          <w:color w:val="000000"/>
          <w:szCs w:val="24"/>
        </w:rPr>
        <w:t>ổ</w:t>
      </w:r>
      <w:r w:rsidRPr="00397C91">
        <w:rPr>
          <w:rFonts w:eastAsia="Times New Roman" w:cs="Times New Roman"/>
          <w:i/>
          <w:iCs/>
          <w:color w:val="000000"/>
          <w:szCs w:val="24"/>
          <w:lang w:val="vi-VN"/>
        </w:rPr>
        <w:t> thông có nhi</w:t>
      </w:r>
      <w:r w:rsidRPr="00397C91">
        <w:rPr>
          <w:rFonts w:eastAsia="Times New Roman" w:cs="Times New Roman"/>
          <w:i/>
          <w:iCs/>
          <w:color w:val="000000"/>
          <w:szCs w:val="24"/>
        </w:rPr>
        <w:t>ề</w:t>
      </w:r>
      <w:r w:rsidRPr="00397C91">
        <w:rPr>
          <w:rFonts w:eastAsia="Times New Roman" w:cs="Times New Roman"/>
          <w:i/>
          <w:iCs/>
          <w:color w:val="000000"/>
          <w:szCs w:val="24"/>
          <w:lang w:val="vi-VN"/>
        </w:rPr>
        <w:t>u cấp học và Thông tư </w:t>
      </w:r>
      <w:r w:rsidRPr="00397C91">
        <w:rPr>
          <w:rFonts w:eastAsia="Times New Roman" w:cs="Times New Roman"/>
          <w:i/>
          <w:iCs/>
          <w:color w:val="000000"/>
          <w:szCs w:val="24"/>
        </w:rPr>
        <w:t>số </w:t>
      </w:r>
      <w:r w:rsidRPr="00397C91">
        <w:rPr>
          <w:rFonts w:eastAsia="Times New Roman" w:cs="Times New Roman"/>
          <w:i/>
          <w:iCs/>
          <w:color w:val="000000"/>
          <w:szCs w:val="24"/>
          <w:lang w:val="vi-VN"/>
        </w:rPr>
        <w:t>27/2011/TT-BYT ngày 24/6/2011 của Bộ Y tế ban hành quy chuẩn kỹ thuật </w:t>
      </w:r>
      <w:r w:rsidRPr="00397C91">
        <w:rPr>
          <w:rFonts w:eastAsia="Times New Roman" w:cs="Times New Roman"/>
          <w:i/>
          <w:iCs/>
          <w:color w:val="000000"/>
          <w:szCs w:val="24"/>
        </w:rPr>
        <w:t>quốc gia về nhà tiêu - điều kiện bảo đảm hợp vệ sinh).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4771"/>
        <w:gridCol w:w="1776"/>
        <w:gridCol w:w="1776"/>
      </w:tblGrid>
      <w:tr w:rsidR="00397C91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8453A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/>
                <w:color w:val="000000"/>
                <w:szCs w:val="24"/>
              </w:rPr>
              <w:t>Nội dung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8453A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Có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8453A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Không</w:t>
            </w:r>
          </w:p>
        </w:tc>
      </w:tr>
      <w:tr w:rsidR="00B202CB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XV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8453A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N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</w:rPr>
              <w:t>g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uồn nước sinh hoạt h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</w:rPr>
              <w:t>ợ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p vệ sinh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both"/>
              <w:rPr>
                <w:szCs w:val="24"/>
                <w:lang w:val="nl-NL"/>
              </w:rPr>
            </w:pPr>
          </w:p>
        </w:tc>
      </w:tr>
      <w:tr w:rsidR="00B202CB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XVI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8453A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N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</w:rPr>
              <w:t>g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uồn đi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</w:rPr>
              <w:t>ệ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n (lưới, phát đi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</w:rPr>
              <w:t>ệ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n riêng)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</w:tr>
      <w:tr w:rsidR="00B202CB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XVII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8453A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Kết nối internet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both"/>
              <w:rPr>
                <w:szCs w:val="24"/>
                <w:lang w:val="nl-NL"/>
              </w:rPr>
            </w:pPr>
          </w:p>
        </w:tc>
      </w:tr>
      <w:tr w:rsidR="00B202CB" w:rsidRPr="00397C91" w:rsidTr="00B202CB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XVIII</w:t>
            </w:r>
          </w:p>
        </w:tc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8453A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Trang thông tin điện tử (website) của trường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both"/>
              <w:rPr>
                <w:szCs w:val="24"/>
                <w:lang w:val="nl-NL"/>
              </w:rPr>
            </w:pPr>
          </w:p>
        </w:tc>
      </w:tr>
      <w:tr w:rsidR="00B202CB" w:rsidRPr="00397C91" w:rsidTr="00B202CB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XIX</w:t>
            </w:r>
          </w:p>
        </w:tc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8453A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Tường rào xây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both"/>
              <w:rPr>
                <w:szCs w:val="24"/>
                <w:lang w:val="nl-NL"/>
              </w:rPr>
            </w:pPr>
          </w:p>
        </w:tc>
      </w:tr>
    </w:tbl>
    <w:p w:rsidR="00397C91" w:rsidRPr="00397C91" w:rsidRDefault="00397C91" w:rsidP="008453A1">
      <w:pPr>
        <w:shd w:val="clear" w:color="auto" w:fill="FFFFFF"/>
        <w:spacing w:after="60" w:line="234" w:lineRule="atLeast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color w:val="000000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593"/>
      </w:tblGrid>
      <w:tr w:rsidR="00397C91" w:rsidRPr="00397C91" w:rsidTr="009730C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397C91" w:rsidRDefault="005C3766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Hạ Long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, ngày </w:t>
            </w:r>
            <w:r w:rsidR="00EE7A24">
              <w:rPr>
                <w:rFonts w:eastAsia="Times New Roman" w:cs="Times New Roman"/>
                <w:color w:val="000000"/>
                <w:szCs w:val="24"/>
              </w:rPr>
              <w:t>10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tháng </w:t>
            </w:r>
            <w:r w:rsidR="003144E6">
              <w:rPr>
                <w:rFonts w:eastAsia="Times New Roman" w:cs="Times New Roman"/>
                <w:color w:val="000000"/>
                <w:szCs w:val="24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năm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3144E6">
              <w:rPr>
                <w:rFonts w:eastAsia="Times New Roman" w:cs="Times New Roman"/>
                <w:color w:val="000000"/>
                <w:szCs w:val="24"/>
              </w:rPr>
              <w:t>202</w:t>
            </w:r>
            <w:r w:rsidR="00EE7A24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br/>
            </w:r>
            <w:r w:rsidR="00397C91" w:rsidRPr="00132F3C"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Thủ trưởng đơn vị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br/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(Ký tên và đóng dấu)</w:t>
            </w:r>
          </w:p>
          <w:p w:rsidR="00B202CB" w:rsidRPr="00D81484" w:rsidRDefault="00D81484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(đã kí)</w:t>
            </w:r>
          </w:p>
          <w:p w:rsidR="00B202CB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</w:p>
          <w:p w:rsidR="00F936B2" w:rsidRDefault="00F936B2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</w:p>
          <w:p w:rsidR="00B202CB" w:rsidRPr="00AA4DE3" w:rsidRDefault="00B202CB" w:rsidP="008453A1">
            <w:pPr>
              <w:spacing w:after="60"/>
              <w:jc w:val="center"/>
              <w:rPr>
                <w:b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t>Hoàng Thị Kim Khánh</w:t>
            </w:r>
          </w:p>
          <w:p w:rsidR="00B202CB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397C91" w:rsidRPr="00397C91" w:rsidRDefault="00397C91" w:rsidP="00397C9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b/>
          <w:bCs/>
          <w:color w:val="000000"/>
          <w:szCs w:val="24"/>
        </w:rPr>
        <w:t> </w:t>
      </w:r>
      <w:bookmarkStart w:id="3" w:name="_GoBack"/>
      <w:bookmarkEnd w:id="3"/>
    </w:p>
    <w:sectPr w:rsidR="00397C91" w:rsidRPr="00397C91" w:rsidSect="00397C91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91"/>
    <w:rsid w:val="00065719"/>
    <w:rsid w:val="00087B47"/>
    <w:rsid w:val="000F2093"/>
    <w:rsid w:val="00132F3C"/>
    <w:rsid w:val="00182CC1"/>
    <w:rsid w:val="0025681B"/>
    <w:rsid w:val="0026293C"/>
    <w:rsid w:val="00262BA5"/>
    <w:rsid w:val="002970A1"/>
    <w:rsid w:val="002E2FB7"/>
    <w:rsid w:val="002F14DA"/>
    <w:rsid w:val="003144E6"/>
    <w:rsid w:val="00364B90"/>
    <w:rsid w:val="00397C91"/>
    <w:rsid w:val="00406F40"/>
    <w:rsid w:val="00447DCE"/>
    <w:rsid w:val="00492920"/>
    <w:rsid w:val="005C3766"/>
    <w:rsid w:val="00647E35"/>
    <w:rsid w:val="00684BAC"/>
    <w:rsid w:val="006A48B0"/>
    <w:rsid w:val="0072031F"/>
    <w:rsid w:val="0072785E"/>
    <w:rsid w:val="007A38C4"/>
    <w:rsid w:val="007B0D8A"/>
    <w:rsid w:val="007C133E"/>
    <w:rsid w:val="007C4921"/>
    <w:rsid w:val="007D6DE6"/>
    <w:rsid w:val="00804F3A"/>
    <w:rsid w:val="008240A0"/>
    <w:rsid w:val="008453A1"/>
    <w:rsid w:val="008572DF"/>
    <w:rsid w:val="008926AB"/>
    <w:rsid w:val="008F1491"/>
    <w:rsid w:val="009126DF"/>
    <w:rsid w:val="00945872"/>
    <w:rsid w:val="009730C5"/>
    <w:rsid w:val="00995C31"/>
    <w:rsid w:val="009F2496"/>
    <w:rsid w:val="00A17ACD"/>
    <w:rsid w:val="00A42836"/>
    <w:rsid w:val="00A636A0"/>
    <w:rsid w:val="00A77084"/>
    <w:rsid w:val="00AC3983"/>
    <w:rsid w:val="00AE603D"/>
    <w:rsid w:val="00B000C3"/>
    <w:rsid w:val="00B202CB"/>
    <w:rsid w:val="00C345CB"/>
    <w:rsid w:val="00C75DA9"/>
    <w:rsid w:val="00CA23D7"/>
    <w:rsid w:val="00CC092D"/>
    <w:rsid w:val="00D07317"/>
    <w:rsid w:val="00D5314C"/>
    <w:rsid w:val="00D81484"/>
    <w:rsid w:val="00DF0DBC"/>
    <w:rsid w:val="00E01D78"/>
    <w:rsid w:val="00E662F2"/>
    <w:rsid w:val="00E739FB"/>
    <w:rsid w:val="00E85CAD"/>
    <w:rsid w:val="00EB520E"/>
    <w:rsid w:val="00ED143C"/>
    <w:rsid w:val="00EE65D4"/>
    <w:rsid w:val="00EE7A24"/>
    <w:rsid w:val="00F505F6"/>
    <w:rsid w:val="00F563F9"/>
    <w:rsid w:val="00F936B2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B8BD"/>
  <w15:chartTrackingRefBased/>
  <w15:docId w15:val="{D4BA9067-F672-4EAF-8715-D62CE87D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C9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7C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C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2020-05-13T01:50:00Z</dcterms:created>
  <dcterms:modified xsi:type="dcterms:W3CDTF">2021-09-29T07:42:00Z</dcterms:modified>
</cp:coreProperties>
</file>